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A" w:rsidRPr="00E61B22" w:rsidRDefault="00281EC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3948475</wp:posOffset>
            </wp:positionH>
            <wp:positionV relativeFrom="paragraph">
              <wp:posOffset>-351509</wp:posOffset>
            </wp:positionV>
            <wp:extent cx="1410970" cy="1276350"/>
            <wp:effectExtent l="0" t="0" r="0" b="0"/>
            <wp:wrapNone/>
            <wp:docPr id="2" name="Imagen 2" descr="Descripción: http://www.cpl.cl/images/logo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cpl.cl/images/logowe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-281098</wp:posOffset>
            </wp:positionH>
            <wp:positionV relativeFrom="paragraph">
              <wp:posOffset>-342014</wp:posOffset>
            </wp:positionV>
            <wp:extent cx="2314575" cy="1752600"/>
            <wp:effectExtent l="0" t="0" r="9525" b="0"/>
            <wp:wrapNone/>
            <wp:docPr id="1" name="Imagen 1" descr="Resultado de imagen para coope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opeum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  <w:r w:rsidR="00E61B22" w:rsidRPr="00E61B22">
        <w:rPr>
          <w:rFonts w:ascii="Arial" w:hAnsi="Arial" w:cs="Arial"/>
          <w:b/>
          <w:sz w:val="36"/>
          <w:szCs w:val="36"/>
        </w:rPr>
        <w:tab/>
      </w:r>
    </w:p>
    <w:p w:rsidR="00E61B22" w:rsidRPr="00E61B22" w:rsidRDefault="00E61B22">
      <w:pPr>
        <w:rPr>
          <w:rFonts w:ascii="Arial" w:hAnsi="Arial" w:cs="Arial"/>
          <w:b/>
          <w:sz w:val="36"/>
          <w:szCs w:val="36"/>
        </w:rPr>
      </w:pPr>
    </w:p>
    <w:p w:rsidR="00E61B22" w:rsidRDefault="00E61B22">
      <w:pPr>
        <w:rPr>
          <w:rFonts w:ascii="Arial" w:hAnsi="Arial" w:cs="Arial"/>
          <w:b/>
          <w:sz w:val="36"/>
          <w:szCs w:val="36"/>
        </w:rPr>
      </w:pPr>
      <w:r w:rsidRPr="00E61B22">
        <w:rPr>
          <w:rFonts w:ascii="Arial" w:hAnsi="Arial" w:cs="Arial"/>
          <w:b/>
          <w:sz w:val="36"/>
          <w:szCs w:val="36"/>
        </w:rPr>
        <w:tab/>
      </w:r>
      <w:r w:rsidRPr="00E61B22">
        <w:rPr>
          <w:rFonts w:ascii="Arial" w:hAnsi="Arial" w:cs="Arial"/>
          <w:b/>
          <w:sz w:val="36"/>
          <w:szCs w:val="36"/>
        </w:rPr>
        <w:tab/>
      </w:r>
      <w:r w:rsidRPr="00E61B22">
        <w:rPr>
          <w:rFonts w:ascii="Arial" w:hAnsi="Arial" w:cs="Arial"/>
          <w:b/>
          <w:sz w:val="36"/>
          <w:szCs w:val="36"/>
        </w:rPr>
        <w:tab/>
        <w:t xml:space="preserve">   </w:t>
      </w:r>
      <w:r w:rsidRPr="00E61B22">
        <w:rPr>
          <w:rFonts w:ascii="Arial" w:hAnsi="Arial" w:cs="Arial"/>
          <w:b/>
          <w:sz w:val="36"/>
          <w:szCs w:val="36"/>
        </w:rPr>
        <w:tab/>
        <w:t xml:space="preserve">  </w:t>
      </w:r>
      <w:r w:rsidR="0074372B">
        <w:rPr>
          <w:rFonts w:ascii="Arial" w:hAnsi="Arial" w:cs="Arial"/>
          <w:b/>
          <w:sz w:val="36"/>
          <w:szCs w:val="36"/>
        </w:rPr>
        <w:t xml:space="preserve">      </w:t>
      </w:r>
      <w:r w:rsidRPr="00E61B22">
        <w:rPr>
          <w:rFonts w:ascii="Arial" w:hAnsi="Arial" w:cs="Arial"/>
          <w:b/>
          <w:sz w:val="36"/>
          <w:szCs w:val="36"/>
        </w:rPr>
        <w:t>FOCAL</w:t>
      </w:r>
    </w:p>
    <w:p w:rsidR="00E61B22" w:rsidRDefault="00717F8E" w:rsidP="00717F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RECOMENDACIONES PARA EL </w:t>
      </w:r>
      <w:r w:rsidR="00E61B22">
        <w:rPr>
          <w:rFonts w:ascii="Arial" w:hAnsi="Arial" w:cs="Arial"/>
          <w:b/>
          <w:sz w:val="36"/>
          <w:szCs w:val="36"/>
        </w:rPr>
        <w:t>MANEJO DE LA BODEGA DE AGROQUÍMICOS</w:t>
      </w:r>
    </w:p>
    <w:p w:rsidR="00E61B22" w:rsidRDefault="00717F8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toda Bodega o Armario que se use para guardar agroquímicos debemos poner atención en:</w:t>
      </w: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1. La Señalización debe contemplar símbolos y letreros de advertencia</w:t>
      </w: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(</w:t>
      </w:r>
      <w:proofErr w:type="gramStart"/>
      <w:r>
        <w:rPr>
          <w:rFonts w:ascii="CenturyGothic" w:hAnsi="CenturyGothic" w:cs="CenturyGothic"/>
          <w:sz w:val="28"/>
          <w:szCs w:val="28"/>
        </w:rPr>
        <w:t>calavera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con tibias cruzadas)</w:t>
      </w:r>
      <w:r w:rsidR="0074372B">
        <w:rPr>
          <w:rFonts w:ascii="CenturyGothic" w:hAnsi="CenturyGothic" w:cs="CenturyGothic"/>
          <w:sz w:val="28"/>
          <w:szCs w:val="28"/>
        </w:rPr>
        <w:t>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2. En el interior de la bodega, debe contemplarse la instalación de letreros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indicando la prohibición de comer, fumar, encender estufas u otro sistema de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calefacción que signifique llamas abiertas.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 xml:space="preserve">3. Esta debe ser de uso exclusivo para plaguicidas, altura mínima de 1,80 </w:t>
      </w:r>
      <w:proofErr w:type="spellStart"/>
      <w:r>
        <w:rPr>
          <w:rFonts w:ascii="CenturyGothic" w:hAnsi="CenturyGothic" w:cs="CenturyGothic"/>
          <w:sz w:val="28"/>
          <w:szCs w:val="28"/>
        </w:rPr>
        <w:t>mts</w:t>
      </w:r>
      <w:proofErr w:type="spellEnd"/>
      <w:r>
        <w:rPr>
          <w:rFonts w:ascii="CenturyGothic" w:hAnsi="CenturyGothic" w:cs="CenturyGothic"/>
          <w:sz w:val="28"/>
          <w:szCs w:val="28"/>
        </w:rPr>
        <w:t>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4. Su construcción debe contemplar: material resistente al fuego, sistema de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ventilación natural o forzada que evite la concentración de gases, paredes y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piso liso e impermeable.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5. El almacenamiento debe ser en estanterías, segregados y señalizados por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clase, los productos granulados y o en polvo deben almacenarse por sobre los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líquidos.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6. La bodega será mantenida cerrada bajo llave mientras no se trabaje en ella</w:t>
      </w:r>
      <w:r w:rsidR="0074372B">
        <w:rPr>
          <w:rFonts w:ascii="CenturyGothic" w:hAnsi="CenturyGothic" w:cs="CenturyGothic"/>
          <w:sz w:val="28"/>
          <w:szCs w:val="28"/>
        </w:rPr>
        <w:t>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7. Los plaguicidas no deberán almacenarse junto con otros productos como:</w:t>
      </w: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fertilizantes</w:t>
      </w:r>
      <w:proofErr w:type="gramEnd"/>
      <w:r>
        <w:rPr>
          <w:rFonts w:ascii="CenturyGothic" w:hAnsi="CenturyGothic" w:cs="CenturyGothic"/>
          <w:sz w:val="28"/>
          <w:szCs w:val="28"/>
        </w:rPr>
        <w:t>, semillas, alimentos para animales y/o personas.</w:t>
      </w: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lastRenderedPageBreak/>
        <w:t>8. Los elementos de protección personal, así como la ropa de trabajo deben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guardarse en casilleros destinados para tal objeto fuera de la bodega de</w:t>
      </w:r>
      <w:r w:rsidR="0074372B"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CenturyGothic" w:hAnsi="CenturyGothic" w:cs="CenturyGothic"/>
          <w:sz w:val="28"/>
          <w:szCs w:val="28"/>
        </w:rPr>
        <w:t>plaguicidas.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E61B22" w:rsidRDefault="00E61B22" w:rsidP="00E61B22">
      <w:pPr>
        <w:rPr>
          <w:rFonts w:ascii="Arial" w:hAnsi="Arial" w:cs="Arial"/>
          <w:b/>
          <w:sz w:val="36"/>
          <w:szCs w:val="36"/>
        </w:rPr>
      </w:pPr>
      <w:r>
        <w:rPr>
          <w:rFonts w:ascii="CenturyGothic" w:hAnsi="CenturyGothic" w:cs="CenturyGothic"/>
          <w:sz w:val="28"/>
          <w:szCs w:val="28"/>
        </w:rPr>
        <w:t>9. El encargado de la bodega debe mantener un</w:t>
      </w:r>
      <w:r w:rsidR="00717F8E">
        <w:rPr>
          <w:rFonts w:ascii="CenturyGothic" w:hAnsi="CenturyGothic" w:cs="CenturyGothic"/>
          <w:sz w:val="28"/>
          <w:szCs w:val="28"/>
        </w:rPr>
        <w:t xml:space="preserve"> registro o inventario de la entrada y salida de los agroquímicos.</w:t>
      </w:r>
    </w:p>
    <w:p w:rsidR="00E61B22" w:rsidRPr="00281ECD" w:rsidRDefault="00717F8E">
      <w:pPr>
        <w:rPr>
          <w:rFonts w:ascii="Arial" w:hAnsi="Arial" w:cs="Arial"/>
          <w:b/>
          <w:sz w:val="32"/>
          <w:szCs w:val="32"/>
        </w:rPr>
      </w:pPr>
      <w:r w:rsidRPr="00281ECD">
        <w:rPr>
          <w:rFonts w:ascii="Arial" w:hAnsi="Arial" w:cs="Arial"/>
          <w:b/>
          <w:sz w:val="32"/>
          <w:szCs w:val="32"/>
        </w:rPr>
        <w:t>Junto a la Bodega debemos mantener en lugar seguro los envases vacíos a los que se les ha hecho el triple lavado.</w:t>
      </w:r>
    </w:p>
    <w:p w:rsidR="00717F8E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EA2C5F">
        <w:rPr>
          <w:rFonts w:ascii="Arial" w:hAnsi="Arial" w:cs="Arial"/>
          <w:b/>
          <w:sz w:val="24"/>
          <w:szCs w:val="24"/>
        </w:rPr>
        <w:t>Algunas precauciones que debemos tener siempre presentes son las sigui</w:t>
      </w:r>
      <w:r w:rsidR="00717F8E" w:rsidRPr="00EA2C5F">
        <w:rPr>
          <w:rFonts w:ascii="Arial" w:hAnsi="Arial" w:cs="Arial"/>
          <w:b/>
          <w:sz w:val="24"/>
          <w:szCs w:val="24"/>
        </w:rPr>
        <w:t>entes:</w:t>
      </w:r>
    </w:p>
    <w:p w:rsidR="00717F8E" w:rsidRDefault="00717F8E" w:rsidP="00E61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E61B22" w:rsidRPr="00281ECD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281ECD">
        <w:rPr>
          <w:rFonts w:ascii="Arial-BoldMT" w:hAnsi="Arial-BoldMT" w:cs="Arial-BoldMT"/>
          <w:b/>
          <w:bCs/>
          <w:color w:val="000000"/>
          <w:sz w:val="32"/>
          <w:szCs w:val="32"/>
        </w:rPr>
        <w:t>TÉCNICA DE TRIPLE LAVADO DE ENVASES VACIOS DE</w:t>
      </w:r>
      <w:r w:rsidR="00717F8E" w:rsidRPr="00281ECD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</w:t>
      </w:r>
      <w:r w:rsidRPr="00281ECD">
        <w:rPr>
          <w:rFonts w:ascii="Arial-BoldMT" w:hAnsi="Arial-BoldMT" w:cs="Arial-BoldMT"/>
          <w:b/>
          <w:bCs/>
          <w:color w:val="000000"/>
          <w:sz w:val="32"/>
          <w:szCs w:val="32"/>
        </w:rPr>
        <w:t>PRODUCTOS QUIMICOS.</w:t>
      </w:r>
    </w:p>
    <w:p w:rsidR="00717F8E" w:rsidRPr="00281ECD" w:rsidRDefault="00717F8E" w:rsidP="00E61B2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MT" w:hAnsi="ArialMT" w:cs="ArialMT"/>
          <w:color w:val="000000"/>
          <w:sz w:val="24"/>
          <w:szCs w:val="24"/>
        </w:rPr>
        <w:t>Los envases que podrán ser incorporados al sistema, deben contener las siguientes</w:t>
      </w:r>
      <w:r w:rsidR="0074372B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características:</w:t>
      </w:r>
    </w:p>
    <w:p w:rsidR="0074372B" w:rsidRPr="00EA2C5F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1.-TRIPLE LAVADO: </w:t>
      </w:r>
      <w:r w:rsidRPr="00EA2C5F">
        <w:rPr>
          <w:rFonts w:ascii="ArialMT" w:hAnsi="ArialMT" w:cs="ArialMT"/>
          <w:color w:val="000000"/>
          <w:sz w:val="24"/>
          <w:szCs w:val="24"/>
        </w:rPr>
        <w:t>Sólo se recibirán envases plásticos (Polietileno/PET) y metálicos</w:t>
      </w:r>
      <w:r w:rsidR="00EA2C5F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con "Triple Lavado".</w:t>
      </w:r>
    </w:p>
    <w:p w:rsidR="0074372B" w:rsidRPr="00EA2C5F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2.-INSPECCION: </w:t>
      </w:r>
      <w:r w:rsidRPr="00EA2C5F">
        <w:rPr>
          <w:rFonts w:ascii="ArialMT" w:hAnsi="ArialMT" w:cs="ArialMT"/>
          <w:color w:val="000000"/>
          <w:sz w:val="24"/>
          <w:szCs w:val="24"/>
        </w:rPr>
        <w:t>Inspeccione el interior del envase, asegúrese que esté limpio y que</w:t>
      </w:r>
      <w:r w:rsidR="00EA2C5F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toda la formulación haya sido removida. En el exterior del envase verifique que el gollete</w:t>
      </w:r>
      <w:r w:rsidR="00EA2C5F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y la rosca estén libres de residuos de formulación.</w:t>
      </w:r>
    </w:p>
    <w:p w:rsidR="0074372B" w:rsidRPr="00EA2C5F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3.-LIMPIOS Y SECOS: </w:t>
      </w:r>
      <w:r w:rsidRPr="00EA2C5F">
        <w:rPr>
          <w:rFonts w:ascii="ArialMT" w:hAnsi="ArialMT" w:cs="ArialMT"/>
          <w:color w:val="000000"/>
          <w:sz w:val="24"/>
          <w:szCs w:val="24"/>
        </w:rPr>
        <w:t>Todo envase debe estar limpio y seco. Los envases no pueden</w:t>
      </w:r>
      <w:r w:rsidR="00EA2C5F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contener ningún tipo de residuos.</w:t>
      </w:r>
    </w:p>
    <w:p w:rsidR="00EA2C5F" w:rsidRPr="00EA2C5F" w:rsidRDefault="00EA2C5F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>4.-</w:t>
      </w:r>
      <w:proofErr w:type="gramStart"/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>TAPA :</w:t>
      </w:r>
      <w:proofErr w:type="gramEnd"/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Siempre devuelva sus envases sin tapa.</w:t>
      </w:r>
    </w:p>
    <w:p w:rsidR="0074372B" w:rsidRPr="00EA2C5F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5.-INUTILIZADOS: </w:t>
      </w:r>
      <w:r w:rsidRPr="00EA2C5F">
        <w:rPr>
          <w:rFonts w:ascii="ArialMT" w:hAnsi="ArialMT" w:cs="ArialMT"/>
          <w:color w:val="000000"/>
          <w:sz w:val="24"/>
          <w:szCs w:val="24"/>
        </w:rPr>
        <w:t>Los envases deben estar inutilizados mediante perforación.</w:t>
      </w:r>
    </w:p>
    <w:p w:rsidR="0074372B" w:rsidRPr="00EA2C5F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1B22" w:rsidRPr="002D1109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D1109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6.-MANCHAS: </w:t>
      </w:r>
      <w:r w:rsidRPr="002D1109">
        <w:rPr>
          <w:rFonts w:ascii="ArialMT" w:hAnsi="ArialMT" w:cs="ArialMT"/>
          <w:color w:val="000000"/>
          <w:sz w:val="24"/>
          <w:szCs w:val="24"/>
        </w:rPr>
        <w:t>Envases de formulaciones que tiñen los plásticos, sólo serán aceptados</w:t>
      </w:r>
      <w:r w:rsidR="0074372B" w:rsidRPr="002D110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1109">
        <w:rPr>
          <w:rFonts w:ascii="ArialMT" w:hAnsi="ArialMT" w:cs="ArialMT"/>
          <w:color w:val="000000"/>
          <w:sz w:val="24"/>
          <w:szCs w:val="24"/>
        </w:rPr>
        <w:t>si cumplen con los requisitos señalados en</w:t>
      </w:r>
      <w:r w:rsidR="00717F8E" w:rsidRPr="002D1109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D1109">
        <w:rPr>
          <w:rFonts w:ascii="ArialMT" w:hAnsi="ArialMT" w:cs="ArialMT"/>
          <w:color w:val="000000"/>
          <w:sz w:val="24"/>
          <w:szCs w:val="24"/>
        </w:rPr>
        <w:t>los puntos 1 al 5.</w:t>
      </w:r>
    </w:p>
    <w:p w:rsidR="0074372B" w:rsidRDefault="0074372B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EA2C5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7.-ALMACENAMIENTO: </w:t>
      </w:r>
      <w:r w:rsidRPr="00EA2C5F">
        <w:rPr>
          <w:rFonts w:ascii="ArialMT" w:hAnsi="ArialMT" w:cs="ArialMT"/>
          <w:color w:val="000000"/>
          <w:sz w:val="24"/>
          <w:szCs w:val="24"/>
        </w:rPr>
        <w:t>Los envases con Triple Lavado y limpios deben ser almacenados</w:t>
      </w:r>
      <w:r w:rsidR="0074372B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en un lugar cerrado, seco y bajo techo,</w:t>
      </w:r>
      <w:r w:rsidR="00717F8E" w:rsidRPr="00EA2C5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A2C5F">
        <w:rPr>
          <w:rFonts w:ascii="ArialMT" w:hAnsi="ArialMT" w:cs="ArialMT"/>
          <w:color w:val="000000"/>
          <w:sz w:val="24"/>
          <w:szCs w:val="24"/>
        </w:rPr>
        <w:t>antes de ser entregados en los centros de acopio.</w:t>
      </w:r>
    </w:p>
    <w:p w:rsidR="00E61B22" w:rsidRPr="00EA2C5F" w:rsidRDefault="00E61B22" w:rsidP="00E61B22">
      <w:pPr>
        <w:autoSpaceDE w:val="0"/>
        <w:autoSpaceDN w:val="0"/>
        <w:adjustRightInd w:val="0"/>
        <w:spacing w:after="0" w:line="240" w:lineRule="auto"/>
        <w:rPr>
          <w:rFonts w:ascii="BellGothicStd-Black" w:hAnsi="BellGothicStd-Black" w:cs="BellGothicStd-Black"/>
          <w:color w:val="FFFFFF"/>
          <w:sz w:val="24"/>
          <w:szCs w:val="24"/>
        </w:rPr>
      </w:pPr>
      <w:r w:rsidRPr="00EA2C5F">
        <w:rPr>
          <w:rFonts w:ascii="BellGothicStd-Black" w:hAnsi="BellGothicStd-Black" w:cs="BellGothicStd-Black"/>
          <w:color w:val="FFFFFF"/>
          <w:sz w:val="24"/>
          <w:szCs w:val="24"/>
        </w:rPr>
        <w:t>ANEXO 5</w:t>
      </w:r>
    </w:p>
    <w:sectPr w:rsidR="00E61B22" w:rsidRPr="00EA2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2"/>
    <w:rsid w:val="00281ECD"/>
    <w:rsid w:val="002D1109"/>
    <w:rsid w:val="00717F8E"/>
    <w:rsid w:val="0074372B"/>
    <w:rsid w:val="00DC486A"/>
    <w:rsid w:val="00E61B22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1.gstatic.com/images?q=tbn:ANd9GcTVB-XWrkk2QYDFRjI9-KdmPeDpItno5-LhGBSG9VCu_BeUIM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Quiroz</dc:creator>
  <cp:lastModifiedBy>Ricardo Quiroz</cp:lastModifiedBy>
  <cp:revision>6</cp:revision>
  <dcterms:created xsi:type="dcterms:W3CDTF">2016-08-16T23:37:00Z</dcterms:created>
  <dcterms:modified xsi:type="dcterms:W3CDTF">2016-08-17T12:00:00Z</dcterms:modified>
</cp:coreProperties>
</file>